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Projektvorstellung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Projekt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Titel</w:t>
      </w:r>
      <w:proofErr w:type="spellEnd"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Polder </w:t>
      </w:r>
      <w:proofErr w:type="spellStart"/>
      <w:r>
        <w:rPr>
          <w:rFonts w:ascii="Arial" w:hAnsi="Arial" w:cs="Arial"/>
          <w:sz w:val="24"/>
          <w:szCs w:val="24"/>
        </w:rPr>
        <w:t>Bauernhand</w:t>
      </w:r>
      <w:proofErr w:type="spellEnd"/>
    </w:p>
    <w:p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Pilotprojekt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MoorFutures</w:t>
      </w:r>
      <w:r>
        <w:rPr>
          <w:rFonts w:ascii="Arial" w:hAnsi="Arial" w:cs="Arial"/>
          <w:i/>
          <w:sz w:val="24"/>
          <w:szCs w:val="24"/>
        </w:rPr>
        <w:t>flex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Methodologie</w:t>
      </w:r>
      <w:proofErr w:type="spellEnd"/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Kurzbeschreibung</w:t>
      </w:r>
      <w:proofErr w:type="spellEnd"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Polder </w:t>
      </w:r>
      <w:proofErr w:type="spellStart"/>
      <w:r>
        <w:rPr>
          <w:rFonts w:ascii="Arial" w:hAnsi="Arial" w:cs="Arial"/>
          <w:sz w:val="24"/>
          <w:szCs w:val="24"/>
        </w:rPr>
        <w:t>Bauernhand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befindet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Landkreis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Mecklenburgische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Seenplatte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westlich</w:t>
      </w:r>
      <w:proofErr w:type="spellEnd"/>
      <w:r>
        <w:rPr>
          <w:rFonts w:ascii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sz w:val="24"/>
          <w:szCs w:val="24"/>
        </w:rPr>
        <w:t>Neukalen</w:t>
      </w:r>
      <w:proofErr w:type="spellEnd"/>
      <w:r>
        <w:rPr>
          <w:rFonts w:ascii="Arial" w:hAnsi="Arial" w:cs="Arial"/>
          <w:sz w:val="24"/>
          <w:szCs w:val="24"/>
        </w:rPr>
        <w:t xml:space="preserve">. Das </w:t>
      </w:r>
      <w:proofErr w:type="spellStart"/>
      <w:r>
        <w:rPr>
          <w:rFonts w:ascii="Arial" w:hAnsi="Arial" w:cs="Arial"/>
          <w:sz w:val="24"/>
          <w:szCs w:val="24"/>
        </w:rPr>
        <w:t>Projektgebiet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</w:t>
      </w:r>
      <w:proofErr w:type="spellEnd"/>
      <w:r>
        <w:rPr>
          <w:rFonts w:ascii="Arial" w:hAnsi="Arial" w:cs="Arial"/>
          <w:sz w:val="24"/>
          <w:szCs w:val="24"/>
        </w:rPr>
        <w:t xml:space="preserve"> ca. 108</w:t>
      </w:r>
      <w:proofErr w:type="gramStart"/>
      <w:r>
        <w:rPr>
          <w:rFonts w:ascii="Arial" w:hAnsi="Arial" w:cs="Arial"/>
          <w:sz w:val="24"/>
          <w:szCs w:val="24"/>
        </w:rPr>
        <w:t>,9</w:t>
      </w:r>
      <w:proofErr w:type="gramEnd"/>
      <w:r>
        <w:rPr>
          <w:rFonts w:ascii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hAnsi="Arial" w:cs="Arial"/>
          <w:sz w:val="24"/>
          <w:szCs w:val="24"/>
        </w:rPr>
        <w:t>groß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Teil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Talmoorkomplexes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Teterower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Peene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Neben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ehemaligen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Überflutungsmooren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sind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Quellmoore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Hangbereich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ausgebildet</w:t>
      </w:r>
      <w:proofErr w:type="spellEnd"/>
      <w:r>
        <w:rPr>
          <w:rFonts w:ascii="Arial" w:hAnsi="Arial" w:cs="Arial"/>
          <w:sz w:val="24"/>
          <w:szCs w:val="24"/>
        </w:rPr>
        <w:t xml:space="preserve">. Der Polder </w:t>
      </w:r>
      <w:proofErr w:type="spellStart"/>
      <w:r>
        <w:rPr>
          <w:rFonts w:ascii="Arial" w:hAnsi="Arial" w:cs="Arial"/>
          <w:sz w:val="24"/>
          <w:szCs w:val="24"/>
        </w:rPr>
        <w:t>befindet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sich</w:t>
      </w:r>
      <w:proofErr w:type="spellEnd"/>
      <w:r>
        <w:rPr>
          <w:rFonts w:ascii="Arial" w:hAnsi="Arial" w:cs="Arial"/>
          <w:sz w:val="24"/>
          <w:szCs w:val="24"/>
        </w:rPr>
        <w:t xml:space="preserve"> in der </w:t>
      </w:r>
      <w:proofErr w:type="spellStart"/>
      <w:r>
        <w:rPr>
          <w:rFonts w:ascii="Arial" w:hAnsi="Arial" w:cs="Arial"/>
          <w:sz w:val="24"/>
          <w:szCs w:val="24"/>
        </w:rPr>
        <w:t>Unterhaltungspflicht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Wasser</w:t>
      </w:r>
      <w:proofErr w:type="spellEnd"/>
      <w:r>
        <w:rPr>
          <w:rFonts w:ascii="Arial" w:hAnsi="Arial" w:cs="Arial"/>
          <w:sz w:val="24"/>
          <w:szCs w:val="24"/>
        </w:rPr>
        <w:t xml:space="preserve">- und </w:t>
      </w:r>
      <w:proofErr w:type="spellStart"/>
      <w:r>
        <w:rPr>
          <w:rFonts w:ascii="Arial" w:hAnsi="Arial" w:cs="Arial"/>
          <w:sz w:val="24"/>
          <w:szCs w:val="24"/>
        </w:rPr>
        <w:t>Bodenverbandes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Oberere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Peene</w:t>
      </w:r>
      <w:proofErr w:type="spellEnd"/>
      <w:r>
        <w:rPr>
          <w:rFonts w:ascii="Arial" w:hAnsi="Arial" w:cs="Arial"/>
          <w:sz w:val="24"/>
          <w:szCs w:val="24"/>
        </w:rPr>
        <w:t xml:space="preserve">“ und </w:t>
      </w:r>
      <w:proofErr w:type="spellStart"/>
      <w:r>
        <w:rPr>
          <w:rFonts w:ascii="Arial" w:hAnsi="Arial" w:cs="Arial"/>
          <w:sz w:val="24"/>
          <w:szCs w:val="24"/>
        </w:rPr>
        <w:t>wurde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Aufnahme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Projektes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Schöpfwerk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entwässert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Winter </w:t>
      </w:r>
      <w:proofErr w:type="spellStart"/>
      <w:r>
        <w:rPr>
          <w:rFonts w:ascii="Arial" w:hAnsi="Arial" w:cs="Arial"/>
          <w:sz w:val="24"/>
          <w:szCs w:val="24"/>
        </w:rPr>
        <w:t>wurde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partieller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Überstau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zugelassen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jedoch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wurde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Frühjahr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Wasserstand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Gebiet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künstlich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abgesenkt</w:t>
      </w:r>
      <w:proofErr w:type="spellEnd"/>
      <w:r>
        <w:rPr>
          <w:rFonts w:ascii="Arial" w:hAnsi="Arial" w:cs="Arial"/>
          <w:sz w:val="24"/>
          <w:szCs w:val="24"/>
        </w:rPr>
        <w:t xml:space="preserve">. In der </w:t>
      </w:r>
      <w:proofErr w:type="spellStart"/>
      <w:r>
        <w:rPr>
          <w:rFonts w:ascii="Arial" w:hAnsi="Arial" w:cs="Arial"/>
          <w:sz w:val="24"/>
          <w:szCs w:val="24"/>
        </w:rPr>
        <w:t>Folge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Wasserstände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auf 1 m </w:t>
      </w:r>
      <w:proofErr w:type="spellStart"/>
      <w:r>
        <w:rPr>
          <w:rFonts w:ascii="Arial" w:hAnsi="Arial" w:cs="Arial"/>
          <w:sz w:val="24"/>
          <w:szCs w:val="24"/>
        </w:rPr>
        <w:t>unter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Flur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 </w:t>
      </w:r>
      <w:proofErr w:type="spellStart"/>
      <w:r>
        <w:rPr>
          <w:rFonts w:ascii="Arial" w:hAnsi="Arial" w:cs="Arial"/>
          <w:b/>
          <w:sz w:val="24"/>
          <w:szCs w:val="24"/>
        </w:rPr>
        <w:t>wird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erreicht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erstmalig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MoorFutures</w:t>
      </w:r>
      <w:r>
        <w:rPr>
          <w:rFonts w:ascii="Arial" w:hAnsi="Arial" w:cs="Arial"/>
          <w:i/>
          <w:sz w:val="24"/>
          <w:szCs w:val="24"/>
        </w:rPr>
        <w:t>flex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Methode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erprobt</w:t>
      </w:r>
      <w:proofErr w:type="spellEnd"/>
      <w:r>
        <w:rPr>
          <w:rFonts w:ascii="Arial" w:hAnsi="Arial" w:cs="Arial"/>
          <w:sz w:val="24"/>
          <w:szCs w:val="24"/>
        </w:rPr>
        <w:t xml:space="preserve">. Dies </w:t>
      </w:r>
      <w:proofErr w:type="spellStart"/>
      <w:r>
        <w:rPr>
          <w:rFonts w:ascii="Arial" w:hAnsi="Arial" w:cs="Arial"/>
          <w:sz w:val="24"/>
          <w:szCs w:val="24"/>
        </w:rPr>
        <w:t>heißt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dass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Emissionsminderung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jährlich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Messung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Wasserstände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belegt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erst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Verifizierung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Klimaschutzleistung</w:t>
      </w:r>
      <w:proofErr w:type="spellEnd"/>
      <w:r>
        <w:rPr>
          <w:rFonts w:ascii="Arial" w:hAnsi="Arial" w:cs="Arial"/>
          <w:sz w:val="24"/>
          <w:szCs w:val="24"/>
        </w:rPr>
        <w:t xml:space="preserve"> CO2 </w:t>
      </w:r>
      <w:proofErr w:type="spellStart"/>
      <w:r>
        <w:rPr>
          <w:rFonts w:ascii="Arial" w:hAnsi="Arial" w:cs="Arial"/>
          <w:sz w:val="24"/>
          <w:szCs w:val="24"/>
        </w:rPr>
        <w:t>Zertifikate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ausgegeben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 xml:space="preserve"> (ex post). </w:t>
      </w:r>
    </w:p>
    <w:p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Basierend</w:t>
      </w:r>
      <w:proofErr w:type="spellEnd"/>
      <w:r>
        <w:rPr>
          <w:rFonts w:ascii="Arial" w:hAnsi="Arial" w:cs="Arial"/>
          <w:sz w:val="24"/>
          <w:szCs w:val="24"/>
        </w:rPr>
        <w:t xml:space="preserve"> auf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Greenhouse Gas Emission Site Types Ansatz (GEST),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Emissionsreduktion</w:t>
      </w:r>
      <w:proofErr w:type="spellEnd"/>
      <w:r>
        <w:rPr>
          <w:rFonts w:ascii="Arial" w:hAnsi="Arial" w:cs="Arial"/>
          <w:sz w:val="24"/>
          <w:szCs w:val="24"/>
        </w:rPr>
        <w:t xml:space="preserve"> von ca. 550 t CO2-Äq. </w:t>
      </w:r>
      <w:proofErr w:type="gramStart"/>
      <w:r>
        <w:rPr>
          <w:rFonts w:ascii="Arial" w:hAnsi="Arial" w:cs="Arial"/>
          <w:sz w:val="24"/>
          <w:szCs w:val="24"/>
        </w:rPr>
        <w:t>pro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Jahr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Vergleich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Referenzszenario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erwartet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Projektlaufzeit</w:t>
      </w:r>
      <w:proofErr w:type="spellEnd"/>
      <w:r>
        <w:rPr>
          <w:rFonts w:ascii="Arial" w:hAnsi="Arial" w:cs="Arial"/>
          <w:sz w:val="24"/>
          <w:szCs w:val="24"/>
        </w:rPr>
        <w:t xml:space="preserve"> von 16 </w:t>
      </w:r>
      <w:proofErr w:type="spellStart"/>
      <w:r>
        <w:rPr>
          <w:rFonts w:ascii="Arial" w:hAnsi="Arial" w:cs="Arial"/>
          <w:sz w:val="24"/>
          <w:szCs w:val="24"/>
        </w:rPr>
        <w:t>Jahren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können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</w:t>
      </w:r>
      <w:proofErr w:type="spellEnd"/>
      <w:r>
        <w:rPr>
          <w:rFonts w:ascii="Arial" w:hAnsi="Arial" w:cs="Arial"/>
          <w:sz w:val="24"/>
          <w:szCs w:val="24"/>
        </w:rPr>
        <w:t xml:space="preserve"> 2040 ca. 8.700 t CO2-Äq.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vermieden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Ausgangslage</w:t>
      </w:r>
      <w:proofErr w:type="spellEnd"/>
    </w:p>
    <w:p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war der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Zustand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  <w:proofErr w:type="gramEnd"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</w:rPr>
        <w:t>Wasserstand</w:t>
      </w:r>
      <w:proofErr w:type="spellEnd"/>
      <w:r>
        <w:rPr>
          <w:rFonts w:ascii="Arial" w:hAnsi="Arial" w:cs="Arial"/>
          <w:sz w:val="24"/>
          <w:szCs w:val="24"/>
        </w:rPr>
        <w:t xml:space="preserve"> des Polders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Schöpfwerk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reguliert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Grabensystem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befinden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weiteren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Regulierungsmöglichkeiten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Renaturierbarkeit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</w:t>
      </w:r>
      <w:proofErr w:type="spellEnd"/>
      <w:r>
        <w:rPr>
          <w:rFonts w:ascii="Arial" w:hAnsi="Arial" w:cs="Arial"/>
          <w:sz w:val="24"/>
          <w:szCs w:val="24"/>
        </w:rPr>
        <w:t xml:space="preserve"> starke </w:t>
      </w:r>
      <w:proofErr w:type="spellStart"/>
      <w:r>
        <w:rPr>
          <w:rFonts w:ascii="Arial" w:hAnsi="Arial" w:cs="Arial"/>
          <w:sz w:val="24"/>
          <w:szCs w:val="24"/>
        </w:rPr>
        <w:t>Veränderung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Landschaftswasserhaushalts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erschwert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Vorflut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Teterower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Peene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wurde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begradigt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tiefer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gelegt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muss </w:t>
      </w:r>
      <w:proofErr w:type="spellStart"/>
      <w:r>
        <w:rPr>
          <w:rFonts w:ascii="Arial" w:hAnsi="Arial" w:cs="Arial"/>
          <w:sz w:val="24"/>
          <w:szCs w:val="24"/>
        </w:rPr>
        <w:t>davon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ausgegangen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dass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Quellschüttung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Grundwasserabsenkung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Bodenverdichtung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Einzugsgebiet</w:t>
      </w:r>
      <w:proofErr w:type="spellEnd"/>
      <w:r>
        <w:rPr>
          <w:rFonts w:ascii="Arial" w:hAnsi="Arial" w:cs="Arial"/>
          <w:sz w:val="24"/>
          <w:szCs w:val="24"/>
        </w:rPr>
        <w:t xml:space="preserve"> irreversible </w:t>
      </w:r>
      <w:proofErr w:type="spellStart"/>
      <w:r>
        <w:rPr>
          <w:rFonts w:ascii="Arial" w:hAnsi="Arial" w:cs="Arial"/>
          <w:sz w:val="24"/>
          <w:szCs w:val="24"/>
        </w:rPr>
        <w:t>verändert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Vorhersage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Emissionsminderung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dadurch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erschwert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Auffällig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zudem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Sommer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Grabenwasserstände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Wasserstand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Teterower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korrespondieren</w:t>
      </w:r>
      <w:proofErr w:type="spellEnd"/>
      <w:r>
        <w:rPr>
          <w:rFonts w:ascii="Arial" w:hAnsi="Arial" w:cs="Arial"/>
          <w:sz w:val="24"/>
          <w:szCs w:val="24"/>
        </w:rPr>
        <w:t xml:space="preserve">. Dies </w:t>
      </w:r>
      <w:proofErr w:type="spellStart"/>
      <w:r>
        <w:rPr>
          <w:rFonts w:ascii="Arial" w:hAnsi="Arial" w:cs="Arial"/>
          <w:sz w:val="24"/>
          <w:szCs w:val="24"/>
        </w:rPr>
        <w:t>deutet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darauf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Polder </w:t>
      </w:r>
      <w:proofErr w:type="spellStart"/>
      <w:r>
        <w:rPr>
          <w:rFonts w:ascii="Arial" w:hAnsi="Arial" w:cs="Arial"/>
          <w:sz w:val="24"/>
          <w:szCs w:val="24"/>
        </w:rPr>
        <w:t>unter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durchsickert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Moorkörper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verloren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geht</w:t>
      </w:r>
      <w:proofErr w:type="spellEnd"/>
      <w:r>
        <w:rPr>
          <w:rFonts w:ascii="Arial" w:hAnsi="Arial" w:cs="Arial"/>
          <w:sz w:val="24"/>
          <w:szCs w:val="24"/>
        </w:rPr>
        <w:t xml:space="preserve">. Der </w:t>
      </w:r>
      <w:proofErr w:type="spellStart"/>
      <w:r>
        <w:rPr>
          <w:rFonts w:ascii="Arial" w:hAnsi="Arial" w:cs="Arial"/>
          <w:sz w:val="24"/>
          <w:szCs w:val="24"/>
        </w:rPr>
        <w:t>Wasserrückhalt</w:t>
      </w:r>
      <w:proofErr w:type="spellEnd"/>
      <w:r>
        <w:rPr>
          <w:rFonts w:ascii="Arial" w:hAnsi="Arial" w:cs="Arial"/>
          <w:sz w:val="24"/>
          <w:szCs w:val="24"/>
        </w:rPr>
        <w:t xml:space="preserve"> muss </w:t>
      </w:r>
      <w:proofErr w:type="spellStart"/>
      <w:r>
        <w:rPr>
          <w:rFonts w:ascii="Arial" w:hAnsi="Arial" w:cs="Arial"/>
          <w:sz w:val="24"/>
          <w:szCs w:val="24"/>
        </w:rPr>
        <w:t>daher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weitreichenden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Maßnahmen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verbessert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Maßnahmen</w:t>
      </w:r>
      <w:proofErr w:type="spellEnd"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 </w:t>
      </w:r>
      <w:proofErr w:type="spellStart"/>
      <w:r>
        <w:rPr>
          <w:rFonts w:ascii="Arial" w:hAnsi="Arial" w:cs="Arial"/>
          <w:b/>
          <w:sz w:val="24"/>
          <w:szCs w:val="24"/>
        </w:rPr>
        <w:t>wurde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unternommen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proofErr w:type="spellStart"/>
      <w:r>
        <w:rPr>
          <w:rFonts w:ascii="Arial" w:hAnsi="Arial" w:cs="Arial"/>
          <w:sz w:val="24"/>
          <w:szCs w:val="24"/>
        </w:rPr>
        <w:t>Projekt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schrittweise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umgesetzt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Zunächst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Schöpfwerksbetrieb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eingeschränkt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Polder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Staukaskade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</w:rPr>
        <w:t>Wasserrückhalt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installiert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Entwidmung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sollen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Gräben</w:t>
      </w:r>
      <w:proofErr w:type="spellEnd"/>
      <w:r>
        <w:rPr>
          <w:rFonts w:ascii="Arial" w:hAnsi="Arial" w:cs="Arial"/>
          <w:sz w:val="24"/>
          <w:szCs w:val="24"/>
        </w:rPr>
        <w:t xml:space="preserve"> in den </w:t>
      </w:r>
      <w:proofErr w:type="spellStart"/>
      <w:r>
        <w:rPr>
          <w:rFonts w:ascii="Arial" w:hAnsi="Arial" w:cs="Arial"/>
          <w:sz w:val="24"/>
          <w:szCs w:val="24"/>
        </w:rPr>
        <w:t>höher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liegenden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Bereichen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Quellmoores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zurückgebaut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Aufgrund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gestaffelten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Umsetzung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sz w:val="24"/>
          <w:szCs w:val="24"/>
        </w:rPr>
        <w:t>einer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schrittweisen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Anhebung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Wasserstände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Anpassung</w:t>
      </w:r>
      <w:proofErr w:type="spellEnd"/>
      <w:r>
        <w:rPr>
          <w:rFonts w:ascii="Arial" w:hAnsi="Arial" w:cs="Arial"/>
          <w:sz w:val="24"/>
          <w:szCs w:val="24"/>
        </w:rPr>
        <w:t xml:space="preserve"> der Vegetation </w:t>
      </w:r>
      <w:proofErr w:type="spellStart"/>
      <w:r>
        <w:rPr>
          <w:rFonts w:ascii="Arial" w:hAnsi="Arial" w:cs="Arial"/>
          <w:sz w:val="24"/>
          <w:szCs w:val="24"/>
        </w:rPr>
        <w:t>auszugehen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folgende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Maßnahmen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umgesetzt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Anhebung</w:t>
      </w:r>
      <w:proofErr w:type="spellEnd"/>
      <w:r>
        <w:rPr>
          <w:rFonts w:ascii="Arial" w:hAnsi="Arial" w:cs="Arial"/>
          <w:sz w:val="24"/>
          <w:szCs w:val="24"/>
        </w:rPr>
        <w:t xml:space="preserve"> der  </w:t>
      </w:r>
      <w:proofErr w:type="spellStart"/>
      <w:r>
        <w:rPr>
          <w:rFonts w:ascii="Arial" w:hAnsi="Arial" w:cs="Arial"/>
          <w:sz w:val="24"/>
          <w:szCs w:val="24"/>
        </w:rPr>
        <w:t>Schöpfwerkslamelle</w:t>
      </w:r>
      <w:proofErr w:type="spellEnd"/>
      <w:r>
        <w:rPr>
          <w:rFonts w:ascii="Arial" w:hAnsi="Arial" w:cs="Arial"/>
          <w:sz w:val="24"/>
          <w:szCs w:val="24"/>
        </w:rPr>
        <w:t xml:space="preserve"> von 0,65 m auf 1,3 m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NHN</w:t>
      </w:r>
    </w:p>
    <w:p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Rückhalt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anströmenden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Staukaskade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mittels</w:t>
      </w:r>
      <w:proofErr w:type="spellEnd"/>
      <w:r>
        <w:rPr>
          <w:rFonts w:ascii="Arial" w:hAnsi="Arial" w:cs="Arial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sz w:val="24"/>
          <w:szCs w:val="24"/>
        </w:rPr>
        <w:t>punktueller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Grabenverschlüsse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Staubauwerke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bzw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Verschluss</w:t>
      </w:r>
      <w:proofErr w:type="spellEnd"/>
      <w:r>
        <w:rPr>
          <w:rFonts w:ascii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sz w:val="24"/>
          <w:szCs w:val="24"/>
        </w:rPr>
        <w:t>Drainageleitungen</w:t>
      </w:r>
      <w:proofErr w:type="spellEnd"/>
    </w:p>
    <w:p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Optimerung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Wasserrückhaltes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Einzugsgebiet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Verfüllung</w:t>
      </w:r>
      <w:proofErr w:type="spellEnd"/>
      <w:r>
        <w:rPr>
          <w:rFonts w:ascii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sz w:val="24"/>
          <w:szCs w:val="24"/>
        </w:rPr>
        <w:t>bis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2.600m </w:t>
      </w:r>
      <w:proofErr w:type="spellStart"/>
      <w:r>
        <w:rPr>
          <w:rFonts w:ascii="Arial" w:hAnsi="Arial" w:cs="Arial"/>
          <w:sz w:val="24"/>
          <w:szCs w:val="24"/>
        </w:rPr>
        <w:t>Gräben</w:t>
      </w:r>
      <w:proofErr w:type="spellEnd"/>
      <w:r>
        <w:rPr>
          <w:rFonts w:ascii="Arial" w:hAnsi="Arial" w:cs="Arial"/>
          <w:sz w:val="24"/>
          <w:szCs w:val="24"/>
        </w:rPr>
        <w:t xml:space="preserve"> in den </w:t>
      </w:r>
      <w:proofErr w:type="spellStart"/>
      <w:r>
        <w:rPr>
          <w:rFonts w:ascii="Arial" w:hAnsi="Arial" w:cs="Arial"/>
          <w:sz w:val="24"/>
          <w:szCs w:val="24"/>
        </w:rPr>
        <w:t>höher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liegenden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Polderbereichen</w:t>
      </w:r>
      <w:proofErr w:type="spellEnd"/>
    </w:p>
    <w:p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Aufbau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fernauslesbaren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Monitoringsystems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Überwachung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Maßnahmen</w:t>
      </w:r>
      <w:proofErr w:type="spellEnd"/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Ziele</w:t>
      </w:r>
      <w:proofErr w:type="spellEnd"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 </w:t>
      </w:r>
      <w:proofErr w:type="spellStart"/>
      <w:r>
        <w:rPr>
          <w:rFonts w:ascii="Arial" w:hAnsi="Arial" w:cs="Arial"/>
          <w:b/>
          <w:sz w:val="24"/>
          <w:szCs w:val="24"/>
        </w:rPr>
        <w:t>soll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erreicht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werden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Renaturierung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Talmoores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Tieferlegung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Begradigung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Teterower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eingeschränkt</w:t>
      </w:r>
      <w:proofErr w:type="spellEnd"/>
      <w:r>
        <w:rPr>
          <w:rFonts w:ascii="Arial" w:hAnsi="Arial" w:cs="Arial"/>
          <w:sz w:val="24"/>
          <w:szCs w:val="24"/>
        </w:rPr>
        <w:t xml:space="preserve">. Solange die </w:t>
      </w:r>
      <w:proofErr w:type="spellStart"/>
      <w:r>
        <w:rPr>
          <w:rFonts w:ascii="Arial" w:hAnsi="Arial" w:cs="Arial"/>
          <w:sz w:val="24"/>
          <w:szCs w:val="24"/>
        </w:rPr>
        <w:t>Renaturierung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gesamten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Talraumes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möglich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kann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Polderung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zurückgebaut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Wiedervernässung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erfolgt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Wasserrückhalt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Polder. Das </w:t>
      </w:r>
      <w:proofErr w:type="spellStart"/>
      <w:r>
        <w:rPr>
          <w:rFonts w:ascii="Arial" w:hAnsi="Arial" w:cs="Arial"/>
          <w:sz w:val="24"/>
          <w:szCs w:val="24"/>
        </w:rPr>
        <w:t>bestehende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Poldersystem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genutzt</w:t>
      </w:r>
      <w:proofErr w:type="spellEnd"/>
      <w:r>
        <w:rPr>
          <w:rFonts w:ascii="Arial" w:hAnsi="Arial" w:cs="Arial"/>
          <w:sz w:val="24"/>
          <w:szCs w:val="24"/>
        </w:rPr>
        <w:t xml:space="preserve">, um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Stabilisierung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Wasserstände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Wasserrückhalt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erreichen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Wasser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Winterhalbjahr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zurückgehalten</w:t>
      </w:r>
      <w:proofErr w:type="spellEnd"/>
      <w:r>
        <w:rPr>
          <w:rFonts w:ascii="Arial" w:hAnsi="Arial" w:cs="Arial"/>
          <w:sz w:val="24"/>
          <w:szCs w:val="24"/>
        </w:rPr>
        <w:t xml:space="preserve">, so </w:t>
      </w:r>
      <w:proofErr w:type="spellStart"/>
      <w:r>
        <w:rPr>
          <w:rFonts w:ascii="Arial" w:hAnsi="Arial" w:cs="Arial"/>
          <w:sz w:val="24"/>
          <w:szCs w:val="24"/>
        </w:rPr>
        <w:t>dass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Frühjahr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großflächiger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Überstau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erzielt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Darüber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das </w:t>
      </w:r>
      <w:proofErr w:type="spellStart"/>
      <w:r>
        <w:rPr>
          <w:rFonts w:ascii="Arial" w:hAnsi="Arial" w:cs="Arial"/>
          <w:sz w:val="24"/>
          <w:szCs w:val="24"/>
        </w:rPr>
        <w:t>anströmende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Einzugsgebiet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Staukaskaden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angestaut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Wiesennutzung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findet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weiterhin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natürlicher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Abtrocknung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Fläche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statt</w:t>
      </w:r>
      <w:proofErr w:type="spellEnd"/>
      <w:r>
        <w:rPr>
          <w:rFonts w:ascii="Arial" w:hAnsi="Arial" w:cs="Arial"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</w:rPr>
        <w:t>nassen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Sommern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stärkeren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Nutzungseinschränkungen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kommen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höheren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Wasserstände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führen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Reduzierung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Mineralisation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Torfkörpers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wodurch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Nährstofffreisetzung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verringert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Infolge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Aushagerung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Fläche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Ausbreitung</w:t>
      </w:r>
      <w:proofErr w:type="spellEnd"/>
      <w:r>
        <w:rPr>
          <w:rFonts w:ascii="Arial" w:hAnsi="Arial" w:cs="Arial"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sz w:val="24"/>
          <w:szCs w:val="24"/>
        </w:rPr>
        <w:t>Seggen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erwartet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Neben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Klimaschutzwirkung</w:t>
      </w:r>
      <w:proofErr w:type="spellEnd"/>
      <w:r>
        <w:rPr>
          <w:rFonts w:ascii="Arial" w:hAnsi="Arial" w:cs="Arial"/>
          <w:sz w:val="24"/>
          <w:szCs w:val="24"/>
        </w:rPr>
        <w:t xml:space="preserve"> hat das </w:t>
      </w:r>
      <w:proofErr w:type="spellStart"/>
      <w:r>
        <w:rPr>
          <w:rFonts w:ascii="Arial" w:hAnsi="Arial" w:cs="Arial"/>
          <w:sz w:val="24"/>
          <w:szCs w:val="24"/>
        </w:rPr>
        <w:t>Projekt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puffernde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</w:rPr>
        <w:t>Landschaftswasserhaushalt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Langfristiges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Renaturierung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gesamten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Talmoorkomplexes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Teterower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Remäandrierung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Herstellung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natürlichen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Sohlhöhe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Teterower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Peene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Wieso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das </w:t>
      </w:r>
      <w:proofErr w:type="spellStart"/>
      <w:r>
        <w:rPr>
          <w:rFonts w:ascii="Arial" w:hAnsi="Arial" w:cs="Arial"/>
          <w:b/>
          <w:sz w:val="24"/>
          <w:szCs w:val="24"/>
        </w:rPr>
        <w:t>Projekt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durch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MoorFutures</w:t>
      </w:r>
      <w:r>
        <w:rPr>
          <w:rFonts w:ascii="Arial" w:hAnsi="Arial" w:cs="Arial"/>
          <w:b/>
          <w:i/>
          <w:sz w:val="24"/>
          <w:szCs w:val="24"/>
        </w:rPr>
        <w:t>flex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möglich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geworden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</w:rPr>
        <w:t>Bewirtschafter</w:t>
      </w:r>
      <w:proofErr w:type="spellEnd"/>
      <w:r>
        <w:rPr>
          <w:rFonts w:ascii="Arial" w:hAnsi="Arial" w:cs="Arial"/>
          <w:sz w:val="24"/>
          <w:szCs w:val="24"/>
        </w:rPr>
        <w:t xml:space="preserve"> war </w:t>
      </w:r>
      <w:proofErr w:type="spellStart"/>
      <w:r>
        <w:rPr>
          <w:rFonts w:ascii="Arial" w:hAnsi="Arial" w:cs="Arial"/>
          <w:sz w:val="24"/>
          <w:szCs w:val="24"/>
        </w:rPr>
        <w:t>bereit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Erschwernisse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Bewirtschaftung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erwartete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Ertragsrückgänge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akzeptieren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Agrar-Umweltprogramm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Moorschonende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Stauhaltung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teilzunehmen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Eigentümersicht</w:t>
      </w:r>
      <w:proofErr w:type="spellEnd"/>
      <w:r>
        <w:rPr>
          <w:rFonts w:ascii="Arial" w:hAnsi="Arial" w:cs="Arial"/>
          <w:sz w:val="24"/>
          <w:szCs w:val="24"/>
        </w:rPr>
        <w:t xml:space="preserve"> war die </w:t>
      </w:r>
      <w:proofErr w:type="spellStart"/>
      <w:r>
        <w:rPr>
          <w:rFonts w:ascii="Arial" w:hAnsi="Arial" w:cs="Arial"/>
          <w:sz w:val="24"/>
          <w:szCs w:val="24"/>
        </w:rPr>
        <w:t>Bedingung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dass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Minderung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Flächenwertes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ebenfalls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adressiert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. 2022 </w:t>
      </w:r>
      <w:proofErr w:type="spellStart"/>
      <w:r>
        <w:rPr>
          <w:rFonts w:ascii="Arial" w:hAnsi="Arial" w:cs="Arial"/>
          <w:sz w:val="24"/>
          <w:szCs w:val="24"/>
        </w:rPr>
        <w:t>wurde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Kooperationsvereinbarung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unterzeichnet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Möglichkeit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hierfür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finden</w:t>
      </w:r>
      <w:proofErr w:type="spellEnd"/>
      <w:r>
        <w:rPr>
          <w:rFonts w:ascii="Arial" w:hAnsi="Arial" w:cs="Arial"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</w:rPr>
        <w:t>Kombination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MoorFutures</w:t>
      </w:r>
      <w:r>
        <w:rPr>
          <w:rFonts w:ascii="Arial" w:hAnsi="Arial" w:cs="Arial"/>
          <w:i/>
          <w:sz w:val="24"/>
          <w:szCs w:val="24"/>
        </w:rPr>
        <w:t>flex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Projekt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dies nun </w:t>
      </w:r>
      <w:proofErr w:type="spellStart"/>
      <w:r>
        <w:rPr>
          <w:rFonts w:ascii="Arial" w:hAnsi="Arial" w:cs="Arial"/>
          <w:sz w:val="24"/>
          <w:szCs w:val="24"/>
        </w:rPr>
        <w:t>möglich</w:t>
      </w:r>
      <w:proofErr w:type="spellEnd"/>
      <w:r>
        <w:rPr>
          <w:rFonts w:ascii="Arial" w:hAnsi="Arial" w:cs="Arial"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</w:rPr>
        <w:t>Rücksprache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unteren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Wasserbehörde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</w:t>
      </w:r>
      <w:proofErr w:type="spellEnd"/>
      <w:r>
        <w:rPr>
          <w:rFonts w:ascii="Arial" w:hAnsi="Arial" w:cs="Arial"/>
          <w:sz w:val="24"/>
          <w:szCs w:val="24"/>
        </w:rPr>
        <w:t xml:space="preserve">- und </w:t>
      </w:r>
      <w:proofErr w:type="spellStart"/>
      <w:r>
        <w:rPr>
          <w:rFonts w:ascii="Arial" w:hAnsi="Arial" w:cs="Arial"/>
          <w:sz w:val="24"/>
          <w:szCs w:val="24"/>
        </w:rPr>
        <w:t>Bodenverband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erfolgt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schrittweise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Anhebung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Wasserstände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Anpassung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Nutzung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Stauhöhe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deutlich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das </w:t>
      </w:r>
      <w:proofErr w:type="spellStart"/>
      <w:r>
        <w:rPr>
          <w:rFonts w:ascii="Arial" w:hAnsi="Arial" w:cs="Arial"/>
          <w:sz w:val="24"/>
          <w:szCs w:val="24"/>
        </w:rPr>
        <w:t>Zielniveau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Moorschonenden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Stauhaltung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angehoben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(0,65 m). </w:t>
      </w:r>
      <w:proofErr w:type="spellStart"/>
      <w:r>
        <w:rPr>
          <w:rFonts w:ascii="Arial" w:hAnsi="Arial" w:cs="Arial"/>
          <w:sz w:val="24"/>
          <w:szCs w:val="24"/>
        </w:rPr>
        <w:t>Hierdurch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mehr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Winterhalbjahr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zurück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gehalten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Zudem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und  </w:t>
      </w:r>
      <w:proofErr w:type="spellStart"/>
      <w:r>
        <w:rPr>
          <w:rFonts w:ascii="Arial" w:hAnsi="Arial" w:cs="Arial"/>
          <w:sz w:val="24"/>
          <w:szCs w:val="24"/>
        </w:rPr>
        <w:t>Grabenverfüllungen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geplant</w:t>
      </w:r>
      <w:proofErr w:type="spellEnd"/>
      <w:r>
        <w:rPr>
          <w:rFonts w:ascii="Arial" w:hAnsi="Arial" w:cs="Arial"/>
          <w:sz w:val="24"/>
          <w:szCs w:val="24"/>
        </w:rPr>
        <w:t xml:space="preserve">, um das </w:t>
      </w:r>
      <w:proofErr w:type="spellStart"/>
      <w:r>
        <w:rPr>
          <w:rFonts w:ascii="Arial" w:hAnsi="Arial" w:cs="Arial"/>
          <w:sz w:val="24"/>
          <w:szCs w:val="24"/>
        </w:rPr>
        <w:t>anströmende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zurückzuhalten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Entwicklung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Wasserstände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Funkpegel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dokumentiert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jährlichen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Zahlungen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</w:rPr>
        <w:t>Klimaschutz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führen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Erhalt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Flächenwertes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zusätzlichen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Investitionen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Vernässung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Fläche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Projektträger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eingebracht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Somit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neues</w:t>
      </w:r>
      <w:proofErr w:type="spellEnd"/>
      <w:r>
        <w:rPr>
          <w:rFonts w:ascii="Arial" w:hAnsi="Arial" w:cs="Arial"/>
          <w:sz w:val="24"/>
          <w:szCs w:val="24"/>
        </w:rPr>
        <w:t xml:space="preserve"> Geld 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</w:rPr>
        <w:t>Klimaschutz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erschlossen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Basierend</w:t>
      </w:r>
      <w:proofErr w:type="spellEnd"/>
      <w:r>
        <w:rPr>
          <w:rFonts w:ascii="Arial" w:hAnsi="Arial" w:cs="Arial"/>
          <w:sz w:val="24"/>
          <w:szCs w:val="24"/>
        </w:rPr>
        <w:t xml:space="preserve"> auf den </w:t>
      </w:r>
      <w:proofErr w:type="spellStart"/>
      <w:r>
        <w:rPr>
          <w:rFonts w:ascii="Arial" w:hAnsi="Arial" w:cs="Arial"/>
          <w:sz w:val="24"/>
          <w:szCs w:val="24"/>
        </w:rPr>
        <w:t>Erfahrungen</w:t>
      </w:r>
      <w:proofErr w:type="spellEnd"/>
      <w:r>
        <w:rPr>
          <w:rFonts w:ascii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</w:rPr>
        <w:t>Pilotprojektes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Moorstandorte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</w:t>
      </w:r>
      <w:proofErr w:type="spellEnd"/>
      <w:r>
        <w:rPr>
          <w:rFonts w:ascii="Arial" w:hAnsi="Arial" w:cs="Arial"/>
          <w:sz w:val="24"/>
          <w:szCs w:val="24"/>
        </w:rPr>
        <w:t xml:space="preserve"> Instrument der </w:t>
      </w:r>
      <w:proofErr w:type="spellStart"/>
      <w:r>
        <w:rPr>
          <w:rFonts w:ascii="Arial" w:hAnsi="Arial" w:cs="Arial"/>
          <w:sz w:val="24"/>
          <w:szCs w:val="24"/>
        </w:rPr>
        <w:t>MoorFutures</w:t>
      </w:r>
      <w:r>
        <w:rPr>
          <w:rFonts w:ascii="Arial" w:hAnsi="Arial" w:cs="Arial"/>
          <w:i/>
          <w:sz w:val="24"/>
          <w:szCs w:val="24"/>
        </w:rPr>
        <w:t>flex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adressiert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Ansprechpartner</w:t>
      </w:r>
      <w:proofErr w:type="spellEnd"/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aeco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GmbH</w:t>
      </w:r>
    </w:p>
    <w:p>
      <w:pPr>
        <w:rPr>
          <w:rFonts w:ascii="Arial" w:hAnsi="Arial" w:cs="Arial"/>
          <w:sz w:val="24"/>
          <w:szCs w:val="24"/>
        </w:rPr>
      </w:pPr>
      <w:hyperlink r:id="rId7">
        <w:r>
          <w:rPr>
            <w:rFonts w:ascii="Arial" w:hAnsi="Arial" w:cs="Arial"/>
            <w:color w:val="1155CC"/>
            <w:sz w:val="24"/>
            <w:szCs w:val="24"/>
            <w:u w:val="single"/>
          </w:rPr>
          <w:t>contact@aeco.earth</w:t>
        </w:r>
      </w:hyperlink>
    </w:p>
    <w:p>
      <w:pPr>
        <w:rPr>
          <w:rFonts w:ascii="Arial" w:hAnsi="Arial" w:cs="Arial"/>
          <w:sz w:val="24"/>
          <w:szCs w:val="24"/>
        </w:rPr>
      </w:pPr>
      <w:hyperlink r:id="rId8">
        <w:r>
          <w:rPr>
            <w:rFonts w:ascii="Arial" w:hAnsi="Arial" w:cs="Arial"/>
            <w:color w:val="1155CC"/>
            <w:sz w:val="24"/>
            <w:szCs w:val="24"/>
            <w:u w:val="single"/>
          </w:rPr>
          <w:t>www.aeco.earth</w:t>
        </w:r>
      </w:hyperlink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Projektträger</w:t>
      </w:r>
      <w:proofErr w:type="spellEnd"/>
    </w:p>
    <w:p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aeco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GmbH</w:t>
      </w:r>
      <w:bookmarkStart w:id="0" w:name="_GoBack"/>
      <w:bookmarkEnd w:id="0"/>
    </w:p>
    <w:sectPr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003317"/>
      <w:docPartObj>
        <w:docPartGallery w:val="Page Numbers (Bottom of Page)"/>
        <w:docPartUnique/>
      </w:docPartObj>
    </w:sdtPr>
    <w:sdtContent>
      <w:p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3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3135"/>
    <w:multiLevelType w:val="multilevel"/>
    <w:tmpl w:val="1234A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B178B-B014-4391-9F5A-E29047B0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o.ear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aeco.ea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VI-270b (Frau Kuhnert)</dc:creator>
  <cp:lastModifiedBy>VI-270b (Frau Kuhnert)</cp:lastModifiedBy>
  <cp:revision>6</cp:revision>
  <dcterms:created xsi:type="dcterms:W3CDTF">2025-01-06T12:14:00Z</dcterms:created>
  <dcterms:modified xsi:type="dcterms:W3CDTF">2025-01-06T12:21:00Z</dcterms:modified>
</cp:coreProperties>
</file>